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D67" w:rsidRPr="001A2407" w:rsidRDefault="00CE2D67" w:rsidP="00CE2D67">
      <w:pPr>
        <w:jc w:val="both"/>
        <w:rPr>
          <w:b/>
          <w:sz w:val="28"/>
          <w:szCs w:val="28"/>
          <w:u w:val="single"/>
        </w:rPr>
      </w:pPr>
      <w:r w:rsidRPr="001A2407">
        <w:rPr>
          <w:b/>
          <w:sz w:val="28"/>
          <w:szCs w:val="28"/>
          <w:u w:val="single"/>
        </w:rPr>
        <w:t>When are you eligible for unemployment benefit in Latvia if you were last employed in another EU Member State?</w:t>
      </w:r>
    </w:p>
    <w:p w:rsidR="00CE2D67" w:rsidRPr="001A2407" w:rsidRDefault="00CE2D67" w:rsidP="00CE2D67">
      <w:pPr>
        <w:jc w:val="both"/>
        <w:rPr>
          <w:b/>
          <w:sz w:val="28"/>
          <w:szCs w:val="28"/>
          <w:u w:val="single"/>
        </w:rPr>
      </w:pPr>
    </w:p>
    <w:p w:rsidR="00CE2D67" w:rsidRPr="001A2407" w:rsidRDefault="00CE2D67" w:rsidP="00CE2D67">
      <w:pPr>
        <w:numPr>
          <w:ilvl w:val="0"/>
          <w:numId w:val="2"/>
        </w:numPr>
        <w:tabs>
          <w:tab w:val="clear" w:pos="720"/>
          <w:tab w:val="num" w:pos="360"/>
        </w:tabs>
        <w:ind w:left="360"/>
        <w:jc w:val="both"/>
      </w:pPr>
      <w:r w:rsidRPr="001A2407">
        <w:t xml:space="preserve">People who were last employed in another EU Member State are only eligible for unemployment benefit in Latvia in </w:t>
      </w:r>
      <w:r w:rsidRPr="001A2407">
        <w:rPr>
          <w:b/>
        </w:rPr>
        <w:t>exceptional cases where they maintain close ties with the country of residence while working in another Member State, e.g. they reside permanently in Latvia</w:t>
      </w:r>
      <w:r w:rsidRPr="001A2407">
        <w:t>. The place of residence is determined on the basis of factors such as the duration and continuity of stay in the respective Member States; the nature and stability of the activity pursued and the duration of any employment contract; marital status and family ties; the pursuit of unpaid activities; the housing situation, especially its permanence; and the Member State of residence for tax purposes.</w:t>
      </w:r>
    </w:p>
    <w:p w:rsidR="00CE2D67" w:rsidRPr="001A2407" w:rsidRDefault="00CE2D67" w:rsidP="00CE2D67">
      <w:pPr>
        <w:ind w:left="360"/>
        <w:jc w:val="both"/>
        <w:rPr>
          <w:b/>
        </w:rPr>
      </w:pPr>
    </w:p>
    <w:p w:rsidR="00CE2D67" w:rsidRPr="001A2407" w:rsidRDefault="00CE2D67" w:rsidP="00CE2D67">
      <w:pPr>
        <w:ind w:left="360"/>
        <w:jc w:val="both"/>
        <w:rPr>
          <w:b/>
        </w:rPr>
      </w:pPr>
      <w:r w:rsidRPr="001A2407">
        <w:rPr>
          <w:b/>
        </w:rPr>
        <w:t xml:space="preserve">NB: During your last period of employment, you must have resided in the Member State where unemployment benefit is claimed, and not the Member State whose legislation applies to you (the country of employment). </w:t>
      </w:r>
    </w:p>
    <w:p w:rsidR="00CE2D67" w:rsidRPr="001A2407" w:rsidRDefault="00CE2D67" w:rsidP="00CE2D67">
      <w:pPr>
        <w:ind w:left="360"/>
        <w:jc w:val="both"/>
        <w:rPr>
          <w:b/>
        </w:rPr>
      </w:pPr>
    </w:p>
    <w:p w:rsidR="00CE2D67" w:rsidRPr="001A2407" w:rsidRDefault="00CE2D67" w:rsidP="00CE2D67">
      <w:pPr>
        <w:numPr>
          <w:ilvl w:val="0"/>
          <w:numId w:val="2"/>
        </w:numPr>
        <w:tabs>
          <w:tab w:val="clear" w:pos="720"/>
          <w:tab w:val="num" w:pos="360"/>
        </w:tabs>
        <w:ind w:left="360"/>
        <w:jc w:val="both"/>
      </w:pPr>
      <w:r w:rsidRPr="001A2407">
        <w:t>Generally, the following categories of workers are entitled to receive unemployment benefit in Latvia:</w:t>
      </w:r>
    </w:p>
    <w:p w:rsidR="00CE2D67" w:rsidRPr="001A2407" w:rsidRDefault="00CE2D67" w:rsidP="00CE2D67">
      <w:pPr>
        <w:numPr>
          <w:ilvl w:val="1"/>
          <w:numId w:val="1"/>
        </w:numPr>
        <w:jc w:val="both"/>
        <w:rPr>
          <w:i/>
        </w:rPr>
      </w:pPr>
      <w:r w:rsidRPr="001A2407">
        <w:t xml:space="preserve">frontier workers </w:t>
      </w:r>
      <w:r w:rsidRPr="001A2407">
        <w:rPr>
          <w:i/>
        </w:rPr>
        <w:t>(persons pursuing an employed or self-employed activity in a Member State to which they return, as a rule, daily or at least once a week)</w:t>
      </w:r>
      <w:r w:rsidRPr="001A2407">
        <w:t>;</w:t>
      </w:r>
    </w:p>
    <w:p w:rsidR="00CE2D67" w:rsidRPr="001A2407" w:rsidRDefault="00CE2D67" w:rsidP="00CE2D67">
      <w:pPr>
        <w:numPr>
          <w:ilvl w:val="1"/>
          <w:numId w:val="1"/>
        </w:numPr>
        <w:jc w:val="both"/>
      </w:pPr>
      <w:r w:rsidRPr="001A2407">
        <w:t>seasonal workers;</w:t>
      </w:r>
    </w:p>
    <w:p w:rsidR="00CE2D67" w:rsidRPr="001A2407" w:rsidRDefault="00CE2D67" w:rsidP="00CE2D67">
      <w:pPr>
        <w:numPr>
          <w:ilvl w:val="1"/>
          <w:numId w:val="1"/>
        </w:numPr>
        <w:jc w:val="both"/>
      </w:pPr>
      <w:r w:rsidRPr="001A2407">
        <w:t>mariners;</w:t>
      </w:r>
    </w:p>
    <w:p w:rsidR="00CE2D67" w:rsidRPr="001A2407" w:rsidRDefault="00CE2D67" w:rsidP="00CE2D67">
      <w:pPr>
        <w:numPr>
          <w:ilvl w:val="1"/>
          <w:numId w:val="1"/>
        </w:numPr>
        <w:jc w:val="both"/>
      </w:pPr>
      <w:r w:rsidRPr="001A2407">
        <w:t>people who work in two or more Member States;</w:t>
      </w:r>
    </w:p>
    <w:p w:rsidR="00CE2D67" w:rsidRPr="001A2407" w:rsidRDefault="00CE2D67" w:rsidP="00CE2D67">
      <w:pPr>
        <w:numPr>
          <w:ilvl w:val="1"/>
          <w:numId w:val="1"/>
        </w:numPr>
        <w:jc w:val="both"/>
      </w:pPr>
      <w:r w:rsidRPr="001A2407">
        <w:t>people subject to the agreement referred to in Article 16 of Regulation (EC) No 883/2004.</w:t>
      </w:r>
    </w:p>
    <w:p w:rsidR="003D0427" w:rsidRDefault="002A7071">
      <w:r>
        <w:rPr>
          <w:noProof/>
          <w:lang w:val="lv-LV"/>
        </w:rPr>
        <w:drawing>
          <wp:inline distT="0" distB="0" distL="0" distR="0" wp14:anchorId="6E4DB4CE">
            <wp:extent cx="1718945" cy="7499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8945" cy="749935"/>
                    </a:xfrm>
                    <a:prstGeom prst="rect">
                      <a:avLst/>
                    </a:prstGeom>
                    <a:noFill/>
                  </pic:spPr>
                </pic:pic>
              </a:graphicData>
            </a:graphic>
          </wp:inline>
        </w:drawing>
      </w:r>
    </w:p>
    <w:p w:rsidR="001153A2" w:rsidRPr="001153A2" w:rsidRDefault="001153A2" w:rsidP="001153A2">
      <w:pPr>
        <w:rPr>
          <w:lang w:val="lv-LV"/>
        </w:rPr>
      </w:pPr>
      <w:r w:rsidRPr="001153A2">
        <w:rPr>
          <w:lang w:val="lv-LV"/>
        </w:rPr>
        <w:t>VSAA izmanto Eiropas Darba iestādes atbalstu</w:t>
      </w:r>
    </w:p>
    <w:p w:rsidR="001153A2" w:rsidRPr="001A2407" w:rsidRDefault="001153A2" w:rsidP="001153A2">
      <w:r w:rsidRPr="001153A2">
        <w:rPr>
          <w:lang w:val="lv-LV"/>
        </w:rPr>
        <w:t>tulkojumu nodrošināšanā</w:t>
      </w:r>
      <w:bookmarkStart w:id="0" w:name="_GoBack"/>
      <w:bookmarkEnd w:id="0"/>
    </w:p>
    <w:sectPr w:rsidR="001153A2" w:rsidRPr="001A2407" w:rsidSect="00184F4D">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6245" w:rsidRPr="001A2407" w:rsidRDefault="00296245" w:rsidP="001A2407">
      <w:r w:rsidRPr="001A2407">
        <w:separator/>
      </w:r>
    </w:p>
  </w:endnote>
  <w:endnote w:type="continuationSeparator" w:id="0">
    <w:p w:rsidR="00296245" w:rsidRPr="001A2407" w:rsidRDefault="00296245" w:rsidP="001A2407">
      <w:r w:rsidRPr="001A240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6245" w:rsidRPr="001A2407" w:rsidRDefault="00296245" w:rsidP="001A2407">
      <w:r w:rsidRPr="001A2407">
        <w:separator/>
      </w:r>
    </w:p>
  </w:footnote>
  <w:footnote w:type="continuationSeparator" w:id="0">
    <w:p w:rsidR="00296245" w:rsidRPr="001A2407" w:rsidRDefault="00296245" w:rsidP="001A2407">
      <w:r w:rsidRPr="001A2407">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8F47C1"/>
    <w:multiLevelType w:val="hybridMultilevel"/>
    <w:tmpl w:val="CD0AA3B8"/>
    <w:lvl w:ilvl="0" w:tplc="1032AA3A">
      <w:start w:val="6"/>
      <w:numFmt w:val="decimal"/>
      <w:lvlText w:val="%1."/>
      <w:lvlJc w:val="left"/>
      <w:pPr>
        <w:tabs>
          <w:tab w:val="num" w:pos="720"/>
        </w:tabs>
        <w:ind w:left="720" w:hanging="360"/>
      </w:pPr>
      <w:rPr>
        <w:rFonts w:hint="default"/>
      </w:rPr>
    </w:lvl>
    <w:lvl w:ilvl="1" w:tplc="09BA60C6">
      <w:start w:val="1"/>
      <w:numFmt w:val="bullet"/>
      <w:lvlText w:val=""/>
      <w:lvlJc w:val="left"/>
      <w:pPr>
        <w:tabs>
          <w:tab w:val="num" w:pos="1440"/>
        </w:tabs>
        <w:ind w:left="1440" w:hanging="360"/>
      </w:pPr>
      <w:rPr>
        <w:rFonts w:ascii="Symbol" w:hAnsi="Symbol" w:hint="default"/>
      </w:rPr>
    </w:lvl>
    <w:lvl w:ilvl="2" w:tplc="FD704988">
      <w:start w:val="3"/>
      <w:numFmt w:val="decimal"/>
      <w:lvlText w:val="%3."/>
      <w:lvlJc w:val="left"/>
      <w:pPr>
        <w:tabs>
          <w:tab w:val="num" w:pos="2340"/>
        </w:tabs>
        <w:ind w:left="2340" w:hanging="360"/>
      </w:pPr>
      <w:rPr>
        <w:rFonts w:hint="default"/>
      </w:rPr>
    </w:lvl>
    <w:lvl w:ilvl="3" w:tplc="484A9792" w:tentative="1">
      <w:start w:val="1"/>
      <w:numFmt w:val="decimal"/>
      <w:lvlText w:val="%4."/>
      <w:lvlJc w:val="left"/>
      <w:pPr>
        <w:tabs>
          <w:tab w:val="num" w:pos="2880"/>
        </w:tabs>
        <w:ind w:left="2880" w:hanging="360"/>
      </w:pPr>
    </w:lvl>
    <w:lvl w:ilvl="4" w:tplc="20B63F6C" w:tentative="1">
      <w:start w:val="1"/>
      <w:numFmt w:val="lowerLetter"/>
      <w:lvlText w:val="%5."/>
      <w:lvlJc w:val="left"/>
      <w:pPr>
        <w:tabs>
          <w:tab w:val="num" w:pos="3600"/>
        </w:tabs>
        <w:ind w:left="3600" w:hanging="360"/>
      </w:pPr>
    </w:lvl>
    <w:lvl w:ilvl="5" w:tplc="A18AA5FC" w:tentative="1">
      <w:start w:val="1"/>
      <w:numFmt w:val="lowerRoman"/>
      <w:lvlText w:val="%6."/>
      <w:lvlJc w:val="right"/>
      <w:pPr>
        <w:tabs>
          <w:tab w:val="num" w:pos="4320"/>
        </w:tabs>
        <w:ind w:left="4320" w:hanging="180"/>
      </w:pPr>
    </w:lvl>
    <w:lvl w:ilvl="6" w:tplc="562E96F4" w:tentative="1">
      <w:start w:val="1"/>
      <w:numFmt w:val="decimal"/>
      <w:lvlText w:val="%7."/>
      <w:lvlJc w:val="left"/>
      <w:pPr>
        <w:tabs>
          <w:tab w:val="num" w:pos="5040"/>
        </w:tabs>
        <w:ind w:left="5040" w:hanging="360"/>
      </w:pPr>
    </w:lvl>
    <w:lvl w:ilvl="7" w:tplc="9A4E380C" w:tentative="1">
      <w:start w:val="1"/>
      <w:numFmt w:val="lowerLetter"/>
      <w:lvlText w:val="%8."/>
      <w:lvlJc w:val="left"/>
      <w:pPr>
        <w:tabs>
          <w:tab w:val="num" w:pos="5760"/>
        </w:tabs>
        <w:ind w:left="5760" w:hanging="360"/>
      </w:pPr>
    </w:lvl>
    <w:lvl w:ilvl="8" w:tplc="895CFA62" w:tentative="1">
      <w:start w:val="1"/>
      <w:numFmt w:val="lowerRoman"/>
      <w:lvlText w:val="%9."/>
      <w:lvlJc w:val="right"/>
      <w:pPr>
        <w:tabs>
          <w:tab w:val="num" w:pos="6480"/>
        </w:tabs>
        <w:ind w:left="6480" w:hanging="180"/>
      </w:pPr>
    </w:lvl>
  </w:abstractNum>
  <w:abstractNum w:abstractNumId="1">
    <w:nsid w:val="6C635962"/>
    <w:multiLevelType w:val="hybridMultilevel"/>
    <w:tmpl w:val="C71C2FE6"/>
    <w:lvl w:ilvl="0" w:tplc="4DC0297C">
      <w:start w:val="1"/>
      <w:numFmt w:val="decimal"/>
      <w:lvlText w:val="%1."/>
      <w:lvlJc w:val="left"/>
      <w:pPr>
        <w:tabs>
          <w:tab w:val="num" w:pos="720"/>
        </w:tabs>
        <w:ind w:left="720" w:hanging="360"/>
      </w:pPr>
      <w:rPr>
        <w:rFonts w:hint="default"/>
        <w:b/>
      </w:rPr>
    </w:lvl>
    <w:lvl w:ilvl="1" w:tplc="06845D1C" w:tentative="1">
      <w:start w:val="1"/>
      <w:numFmt w:val="lowerLetter"/>
      <w:lvlText w:val="%2."/>
      <w:lvlJc w:val="left"/>
      <w:pPr>
        <w:tabs>
          <w:tab w:val="num" w:pos="1440"/>
        </w:tabs>
        <w:ind w:left="1440" w:hanging="360"/>
      </w:pPr>
    </w:lvl>
    <w:lvl w:ilvl="2" w:tplc="91A25D66" w:tentative="1">
      <w:start w:val="1"/>
      <w:numFmt w:val="lowerRoman"/>
      <w:lvlText w:val="%3."/>
      <w:lvlJc w:val="right"/>
      <w:pPr>
        <w:tabs>
          <w:tab w:val="num" w:pos="2160"/>
        </w:tabs>
        <w:ind w:left="2160" w:hanging="180"/>
      </w:pPr>
    </w:lvl>
    <w:lvl w:ilvl="3" w:tplc="6E10EE6C" w:tentative="1">
      <w:start w:val="1"/>
      <w:numFmt w:val="decimal"/>
      <w:lvlText w:val="%4."/>
      <w:lvlJc w:val="left"/>
      <w:pPr>
        <w:tabs>
          <w:tab w:val="num" w:pos="2880"/>
        </w:tabs>
        <w:ind w:left="2880" w:hanging="360"/>
      </w:pPr>
    </w:lvl>
    <w:lvl w:ilvl="4" w:tplc="3B6C12EC" w:tentative="1">
      <w:start w:val="1"/>
      <w:numFmt w:val="lowerLetter"/>
      <w:lvlText w:val="%5."/>
      <w:lvlJc w:val="left"/>
      <w:pPr>
        <w:tabs>
          <w:tab w:val="num" w:pos="3600"/>
        </w:tabs>
        <w:ind w:left="3600" w:hanging="360"/>
      </w:pPr>
    </w:lvl>
    <w:lvl w:ilvl="5" w:tplc="2C52BC36" w:tentative="1">
      <w:start w:val="1"/>
      <w:numFmt w:val="lowerRoman"/>
      <w:lvlText w:val="%6."/>
      <w:lvlJc w:val="right"/>
      <w:pPr>
        <w:tabs>
          <w:tab w:val="num" w:pos="4320"/>
        </w:tabs>
        <w:ind w:left="4320" w:hanging="180"/>
      </w:pPr>
    </w:lvl>
    <w:lvl w:ilvl="6" w:tplc="FD1A7836" w:tentative="1">
      <w:start w:val="1"/>
      <w:numFmt w:val="decimal"/>
      <w:lvlText w:val="%7."/>
      <w:lvlJc w:val="left"/>
      <w:pPr>
        <w:tabs>
          <w:tab w:val="num" w:pos="5040"/>
        </w:tabs>
        <w:ind w:left="5040" w:hanging="360"/>
      </w:pPr>
    </w:lvl>
    <w:lvl w:ilvl="7" w:tplc="0C0A2FB0" w:tentative="1">
      <w:start w:val="1"/>
      <w:numFmt w:val="lowerLetter"/>
      <w:lvlText w:val="%8."/>
      <w:lvlJc w:val="left"/>
      <w:pPr>
        <w:tabs>
          <w:tab w:val="num" w:pos="5760"/>
        </w:tabs>
        <w:ind w:left="5760" w:hanging="360"/>
      </w:pPr>
    </w:lvl>
    <w:lvl w:ilvl="8" w:tplc="CA2CA52E"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D67"/>
    <w:rsid w:val="0002095D"/>
    <w:rsid w:val="00022BFD"/>
    <w:rsid w:val="001153A2"/>
    <w:rsid w:val="00184F4D"/>
    <w:rsid w:val="001945B4"/>
    <w:rsid w:val="001A2407"/>
    <w:rsid w:val="002178F4"/>
    <w:rsid w:val="00296245"/>
    <w:rsid w:val="002A7071"/>
    <w:rsid w:val="00340221"/>
    <w:rsid w:val="003D0427"/>
    <w:rsid w:val="003E1377"/>
    <w:rsid w:val="003E5378"/>
    <w:rsid w:val="004503CB"/>
    <w:rsid w:val="006F230C"/>
    <w:rsid w:val="0098094B"/>
    <w:rsid w:val="00A42B85"/>
    <w:rsid w:val="00B85161"/>
    <w:rsid w:val="00BF2614"/>
    <w:rsid w:val="00CE2D67"/>
    <w:rsid w:val="00CE5518"/>
    <w:rsid w:val="00D80DE3"/>
    <w:rsid w:val="00F067B8"/>
  </w:rsids>
  <m:mathPr>
    <m:mathFont m:val="Cambria Math"/>
    <m:brkBin m:val="before"/>
    <m:brkBinSub m:val="--"/>
    <m:smallFrac m:val="0"/>
    <m:dispDef/>
    <m:lMargin m:val="0"/>
    <m:rMargin m:val="0"/>
    <m:defJc m:val="centerGroup"/>
    <m:wrapRight/>
    <m:intLim m:val="subSup"/>
    <m:naryLim m:val="undOvr"/>
  </m:mathPr>
  <w:themeFontLang w:val="fr-L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fr-L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2D67"/>
    <w:rPr>
      <w:sz w:val="24"/>
      <w:szCs w:val="24"/>
      <w:lang w:eastAsia="lv-LV"/>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A2407"/>
    <w:pPr>
      <w:tabs>
        <w:tab w:val="center" w:pos="4680"/>
        <w:tab w:val="right" w:pos="9360"/>
      </w:tabs>
    </w:pPr>
  </w:style>
  <w:style w:type="character" w:customStyle="1" w:styleId="HeaderChar">
    <w:name w:val="Header Char"/>
    <w:basedOn w:val="DefaultParagraphFont"/>
    <w:link w:val="Header"/>
    <w:rsid w:val="001A2407"/>
    <w:rPr>
      <w:sz w:val="24"/>
      <w:szCs w:val="24"/>
      <w:lang w:eastAsia="lv-LV"/>
    </w:rPr>
  </w:style>
  <w:style w:type="paragraph" w:styleId="Footer">
    <w:name w:val="footer"/>
    <w:basedOn w:val="Normal"/>
    <w:link w:val="FooterChar"/>
    <w:rsid w:val="001A2407"/>
    <w:pPr>
      <w:tabs>
        <w:tab w:val="center" w:pos="4680"/>
        <w:tab w:val="right" w:pos="9360"/>
      </w:tabs>
    </w:pPr>
  </w:style>
  <w:style w:type="character" w:customStyle="1" w:styleId="FooterChar">
    <w:name w:val="Footer Char"/>
    <w:basedOn w:val="DefaultParagraphFont"/>
    <w:link w:val="Footer"/>
    <w:rsid w:val="001A2407"/>
    <w:rPr>
      <w:sz w:val="24"/>
      <w:szCs w:val="24"/>
      <w:lang w:eastAsia="lv-LV"/>
    </w:rPr>
  </w:style>
  <w:style w:type="paragraph" w:styleId="BalloonText">
    <w:name w:val="Balloon Text"/>
    <w:basedOn w:val="Normal"/>
    <w:link w:val="BalloonTextChar"/>
    <w:rsid w:val="002A7071"/>
    <w:rPr>
      <w:rFonts w:ascii="Tahoma" w:hAnsi="Tahoma" w:cs="Tahoma"/>
      <w:sz w:val="16"/>
      <w:szCs w:val="16"/>
    </w:rPr>
  </w:style>
  <w:style w:type="character" w:customStyle="1" w:styleId="BalloonTextChar">
    <w:name w:val="Balloon Text Char"/>
    <w:basedOn w:val="DefaultParagraphFont"/>
    <w:link w:val="BalloonText"/>
    <w:rsid w:val="002A7071"/>
    <w:rPr>
      <w:rFonts w:ascii="Tahoma" w:hAnsi="Tahoma" w:cs="Tahoma"/>
      <w:sz w:val="16"/>
      <w:szCs w:val="16"/>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fr-L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2D67"/>
    <w:rPr>
      <w:sz w:val="24"/>
      <w:szCs w:val="24"/>
      <w:lang w:eastAsia="lv-LV"/>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A2407"/>
    <w:pPr>
      <w:tabs>
        <w:tab w:val="center" w:pos="4680"/>
        <w:tab w:val="right" w:pos="9360"/>
      </w:tabs>
    </w:pPr>
  </w:style>
  <w:style w:type="character" w:customStyle="1" w:styleId="HeaderChar">
    <w:name w:val="Header Char"/>
    <w:basedOn w:val="DefaultParagraphFont"/>
    <w:link w:val="Header"/>
    <w:rsid w:val="001A2407"/>
    <w:rPr>
      <w:sz w:val="24"/>
      <w:szCs w:val="24"/>
      <w:lang w:eastAsia="lv-LV"/>
    </w:rPr>
  </w:style>
  <w:style w:type="paragraph" w:styleId="Footer">
    <w:name w:val="footer"/>
    <w:basedOn w:val="Normal"/>
    <w:link w:val="FooterChar"/>
    <w:rsid w:val="001A2407"/>
    <w:pPr>
      <w:tabs>
        <w:tab w:val="center" w:pos="4680"/>
        <w:tab w:val="right" w:pos="9360"/>
      </w:tabs>
    </w:pPr>
  </w:style>
  <w:style w:type="character" w:customStyle="1" w:styleId="FooterChar">
    <w:name w:val="Footer Char"/>
    <w:basedOn w:val="DefaultParagraphFont"/>
    <w:link w:val="Footer"/>
    <w:rsid w:val="001A2407"/>
    <w:rPr>
      <w:sz w:val="24"/>
      <w:szCs w:val="24"/>
      <w:lang w:eastAsia="lv-LV"/>
    </w:rPr>
  </w:style>
  <w:style w:type="paragraph" w:styleId="BalloonText">
    <w:name w:val="Balloon Text"/>
    <w:basedOn w:val="Normal"/>
    <w:link w:val="BalloonTextChar"/>
    <w:rsid w:val="002A7071"/>
    <w:rPr>
      <w:rFonts w:ascii="Tahoma" w:hAnsi="Tahoma" w:cs="Tahoma"/>
      <w:sz w:val="16"/>
      <w:szCs w:val="16"/>
    </w:rPr>
  </w:style>
  <w:style w:type="character" w:customStyle="1" w:styleId="BalloonTextChar">
    <w:name w:val="Balloon Text Char"/>
    <w:basedOn w:val="DefaultParagraphFont"/>
    <w:link w:val="BalloonText"/>
    <w:rsid w:val="002A7071"/>
    <w:rPr>
      <w:rFonts w:ascii="Tahoma"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949</Words>
  <Characters>542</Characters>
  <Application>Microsoft Office Word</Application>
  <DocSecurity>0</DocSecurity>
  <Lines>4</Lines>
  <Paragraphs>2</Paragraphs>
  <ScaleCrop>false</ScaleCrop>
  <HeadingPairs>
    <vt:vector size="2" baseType="variant">
      <vt:variant>
        <vt:lpstr>Title</vt:lpstr>
      </vt:variant>
      <vt:variant>
        <vt:i4>1</vt:i4>
      </vt:variant>
    </vt:vector>
  </HeadingPairs>
  <TitlesOfParts>
    <vt:vector size="1" baseType="lpstr">
      <vt:lpstr>Kad ir tiesības saņemt Latvijas bezdarbnieka pabalstu, ja pēdējā nodarbinātība ir bijusi citā ES dalībvalstī</vt:lpstr>
    </vt:vector>
  </TitlesOfParts>
  <Company>CDT</Company>
  <LinksUpToDate>false</LinksUpToDate>
  <CharactersWithSpaces>1489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Kad ir tiesības saņemt Latvijas bezdarbnieka pabalstu, ja pēdējā nodarbinātība ir bijusi citā ES dalībvalstī</dc:title>
  <dc:subject/>
  <dc:creator>CDT</dc:creator>
  <cp:keywords/>
  <dc:description/>
  <cp:lastModifiedBy>Solvita Sukure</cp:lastModifiedBy>
  <cp:revision>6</cp:revision>
  <cp:lastPrinted>1900-12-31T21:00:00Z</cp:lastPrinted>
  <dcterms:created xsi:type="dcterms:W3CDTF">2021-12-21T11:56:00Z</dcterms:created>
  <dcterms:modified xsi:type="dcterms:W3CDTF">2022-05-02T10:32:00Z</dcterms:modified>
</cp:coreProperties>
</file>